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B64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i w:val="0"/>
          <w:iCs w:val="0"/>
          <w:caps w:val="0"/>
          <w:spacing w:val="8"/>
          <w:kern w:val="0"/>
          <w:sz w:val="32"/>
          <w:szCs w:val="32"/>
          <w:shd w:val="clear" w:fill="FFFFFF"/>
          <w:lang w:val="en-US" w:eastAsia="zh-CN" w:bidi="ar-SA"/>
        </w:rPr>
      </w:pPr>
      <w:r>
        <w:rPr>
          <w:rFonts w:hint="eastAsia" w:ascii="Times New Roman" w:hAnsi="Times New Roman" w:eastAsia="仿宋_GB2312" w:cs="Times New Roman"/>
          <w:i w:val="0"/>
          <w:iCs w:val="0"/>
          <w:caps w:val="0"/>
          <w:spacing w:val="8"/>
          <w:kern w:val="0"/>
          <w:sz w:val="32"/>
          <w:szCs w:val="32"/>
          <w:shd w:val="clear" w:fill="FFFFFF"/>
          <w:lang w:val="en-US" w:eastAsia="zh-CN" w:bidi="ar-SA"/>
        </w:rPr>
        <w:t>附件1：</w:t>
      </w:r>
    </w:p>
    <w:p w14:paraId="7A24871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工业集团储备人才招聘计划表</w:t>
      </w:r>
    </w:p>
    <w:tbl>
      <w:tblPr>
        <w:tblStyle w:val="4"/>
        <w:tblW w:w="15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9"/>
        <w:gridCol w:w="675"/>
        <w:gridCol w:w="750"/>
        <w:gridCol w:w="705"/>
        <w:gridCol w:w="690"/>
        <w:gridCol w:w="660"/>
        <w:gridCol w:w="3480"/>
        <w:gridCol w:w="756"/>
        <w:gridCol w:w="600"/>
        <w:gridCol w:w="6316"/>
      </w:tblGrid>
      <w:tr w14:paraId="2690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7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招聘部门</w:t>
            </w:r>
            <w:r>
              <w:rPr>
                <w:rStyle w:val="7"/>
                <w:rFonts w:hint="eastAsia" w:ascii="黑体" w:hAnsi="黑体" w:eastAsia="黑体" w:cs="黑体"/>
                <w:b w:val="0"/>
                <w:bCs w:val="0"/>
                <w:color w:val="auto"/>
                <w:spacing w:val="6"/>
                <w:sz w:val="18"/>
                <w:szCs w:val="18"/>
                <w:lang w:val="en-US" w:eastAsia="zh-CN" w:bidi="ar"/>
              </w:rPr>
              <w:t xml:space="preserve"> </w:t>
            </w:r>
            <w:r>
              <w:rPr>
                <w:rStyle w:val="6"/>
                <w:rFonts w:hint="eastAsia" w:ascii="黑体" w:hAnsi="黑体" w:eastAsia="黑体" w:cs="黑体"/>
                <w:b w:val="0"/>
                <w:bCs w:val="0"/>
                <w:color w:val="auto"/>
                <w:spacing w:val="6"/>
                <w:sz w:val="18"/>
                <w:szCs w:val="18"/>
                <w:lang w:val="en-US" w:eastAsia="zh-CN" w:bidi="ar"/>
              </w:rPr>
              <w:t>（子企业）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1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招聘岗位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4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学历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E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专业要求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2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招聘人数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4C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年龄</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6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岗位要求</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7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Style w:val="6"/>
                <w:rFonts w:hint="eastAsia" w:ascii="黑体" w:hAnsi="黑体" w:eastAsia="黑体" w:cs="黑体"/>
                <w:b w:val="0"/>
                <w:bCs w:val="0"/>
                <w:color w:val="auto"/>
                <w:spacing w:val="6"/>
                <w:sz w:val="18"/>
                <w:szCs w:val="18"/>
                <w:lang w:val="en-US" w:eastAsia="zh-CN" w:bidi="ar"/>
              </w:rPr>
              <w:t>年薪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C4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Fonts w:hint="eastAsia" w:ascii="黑体" w:hAnsi="黑体" w:eastAsia="黑体" w:cs="黑体"/>
                <w:b w:val="0"/>
                <w:bCs w:val="0"/>
                <w:i w:val="0"/>
                <w:iCs w:val="0"/>
                <w:color w:val="auto"/>
                <w:spacing w:val="6"/>
                <w:kern w:val="0"/>
                <w:sz w:val="18"/>
                <w:szCs w:val="18"/>
                <w:u w:val="none"/>
                <w:lang w:val="en-US" w:eastAsia="zh-CN" w:bidi="ar"/>
              </w:rPr>
              <w:t>招聘方式</w:t>
            </w:r>
          </w:p>
        </w:tc>
        <w:tc>
          <w:tcPr>
            <w:tcW w:w="6316" w:type="dxa"/>
            <w:tcBorders>
              <w:top w:val="single" w:color="000000" w:sz="4" w:space="0"/>
              <w:left w:val="single" w:color="000000" w:sz="4" w:space="0"/>
              <w:bottom w:val="nil"/>
              <w:right w:val="single" w:color="000000" w:sz="4" w:space="0"/>
            </w:tcBorders>
            <w:shd w:val="clear" w:color="auto" w:fill="auto"/>
            <w:vAlign w:val="center"/>
          </w:tcPr>
          <w:p w14:paraId="28EC9D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auto"/>
                <w:sz w:val="18"/>
                <w:szCs w:val="18"/>
                <w:u w:val="none"/>
              </w:rPr>
            </w:pPr>
            <w:r>
              <w:rPr>
                <w:rFonts w:hint="eastAsia" w:ascii="黑体" w:hAnsi="黑体" w:eastAsia="黑体" w:cs="黑体"/>
                <w:b w:val="0"/>
                <w:bCs w:val="0"/>
                <w:i w:val="0"/>
                <w:iCs w:val="0"/>
                <w:color w:val="auto"/>
                <w:spacing w:val="6"/>
                <w:kern w:val="0"/>
                <w:sz w:val="18"/>
                <w:szCs w:val="18"/>
                <w:u w:val="none"/>
                <w:lang w:val="en-US" w:eastAsia="zh-CN" w:bidi="ar"/>
              </w:rPr>
              <w:t>岗位描述</w:t>
            </w:r>
          </w:p>
        </w:tc>
      </w:tr>
      <w:tr w14:paraId="290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3" w:hRule="atLeast"/>
          <w:jc w:val="center"/>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B7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衢州智造产业投资集团有限公司、衢州综盛开发建设有限公司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6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投资管理</w:t>
            </w:r>
          </w:p>
          <w:p w14:paraId="13417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3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spacing w:val="6"/>
                <w:kern w:val="0"/>
                <w:sz w:val="18"/>
                <w:szCs w:val="18"/>
                <w:u w:val="none"/>
                <w:lang w:val="en-US" w:eastAsia="zh-CN" w:bidi="ar"/>
              </w:rPr>
              <w:t>硕士</w:t>
            </w:r>
            <w:r>
              <w:rPr>
                <w:rFonts w:hint="default" w:ascii="Times New Roman" w:hAnsi="Times New Roman" w:eastAsia="宋体" w:cs="Times New Roman"/>
                <w:i w:val="0"/>
                <w:iCs w:val="0"/>
                <w:color w:val="auto"/>
                <w:spacing w:val="6"/>
                <w:kern w:val="0"/>
                <w:sz w:val="18"/>
                <w:szCs w:val="18"/>
                <w:u w:val="none"/>
                <w:lang w:val="en-US" w:eastAsia="zh-CN" w:bidi="ar"/>
              </w:rPr>
              <w:t>研究生及以上学历，并取得相应学历学位证书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D3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应用经济学类、理论经济学类、工商管理类、法学类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3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6D5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宋体"/>
                <w:color w:val="auto"/>
                <w:lang w:val="en-US" w:eastAsia="zh-CN"/>
              </w:rPr>
            </w:pPr>
            <w:r>
              <w:rPr>
                <w:rStyle w:val="8"/>
                <w:rFonts w:hint="default" w:ascii="Times New Roman" w:hAnsi="Times New Roman" w:eastAsia="宋体" w:cs="Times New Roman"/>
                <w:color w:val="auto"/>
                <w:spacing w:val="6"/>
                <w:sz w:val="18"/>
                <w:szCs w:val="18"/>
                <w:lang w:val="en-US" w:eastAsia="zh-CN" w:bidi="ar"/>
              </w:rPr>
              <w:t>35</w:t>
            </w:r>
            <w:r>
              <w:rPr>
                <w:rStyle w:val="9"/>
                <w:rFonts w:hint="default" w:ascii="Times New Roman" w:hAnsi="Times New Roman" w:eastAsia="宋体" w:cs="Times New Roman"/>
                <w:color w:val="auto"/>
                <w:spacing w:val="6"/>
                <w:sz w:val="18"/>
                <w:szCs w:val="18"/>
                <w:lang w:val="en-US" w:eastAsia="zh-CN" w:bidi="ar"/>
              </w:rPr>
              <w:t>周岁及以下</w:t>
            </w:r>
            <w:r>
              <w:rPr>
                <w:rStyle w:val="9"/>
                <w:rFonts w:hint="default" w:ascii="Times New Roman" w:hAnsi="Times New Roman" w:cs="Times New Roman"/>
                <w:color w:val="auto"/>
                <w:spacing w:val="6"/>
                <w:kern w:val="2"/>
                <w:sz w:val="18"/>
                <w:szCs w:val="18"/>
                <w:lang w:bidi="ar"/>
              </w:rPr>
              <w:t>（博士放宽至40周岁</w:t>
            </w:r>
            <w:r>
              <w:rPr>
                <w:rStyle w:val="9"/>
                <w:rFonts w:hint="default" w:ascii="Times New Roman" w:hAnsi="Times New Roman" w:eastAsia="宋体" w:cs="Times New Roman"/>
                <w:color w:val="auto"/>
                <w:spacing w:val="6"/>
                <w:kern w:val="2"/>
                <w:sz w:val="18"/>
                <w:szCs w:val="18"/>
                <w:lang w:eastAsia="zh-CN" w:bidi="ar"/>
              </w:rPr>
              <w:t>及以下</w:t>
            </w:r>
            <w:r>
              <w:rPr>
                <w:rStyle w:val="9"/>
                <w:rFonts w:hint="default" w:ascii="Times New Roman" w:hAnsi="Times New Roman" w:cs="Times New Roman"/>
                <w:color w:val="auto"/>
                <w:spacing w:val="6"/>
                <w:kern w:val="2"/>
                <w:sz w:val="18"/>
                <w:szCs w:val="18"/>
                <w:lang w:bidi="ar"/>
              </w:rPr>
              <w:t>）</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DC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0"/>
                <w:rFonts w:hint="eastAsia"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1.面</w:t>
            </w:r>
            <w:r>
              <w:rPr>
                <w:rStyle w:val="11"/>
                <w:rFonts w:hint="default" w:ascii="Times New Roman" w:hAnsi="Times New Roman" w:eastAsia="宋体" w:cs="Times New Roman"/>
                <w:color w:val="auto"/>
                <w:spacing w:val="6"/>
                <w:sz w:val="18"/>
                <w:szCs w:val="18"/>
                <w:lang w:val="en-US" w:eastAsia="zh-CN" w:bidi="ar"/>
              </w:rPr>
              <w:t>向985或211院校</w:t>
            </w:r>
            <w:r>
              <w:rPr>
                <w:rStyle w:val="11"/>
                <w:rFonts w:hint="eastAsia" w:ascii="Times New Roman" w:hAnsi="Times New Roman" w:eastAsia="宋体" w:cs="Times New Roman"/>
                <w:color w:val="auto"/>
                <w:spacing w:val="6"/>
                <w:sz w:val="18"/>
                <w:szCs w:val="18"/>
                <w:lang w:val="en-US" w:eastAsia="zh-CN" w:bidi="ar"/>
              </w:rPr>
              <w:t>毕业人员；</w:t>
            </w:r>
          </w:p>
          <w:p w14:paraId="03767D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eastAsia"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2.</w:t>
            </w:r>
            <w:r>
              <w:rPr>
                <w:rStyle w:val="11"/>
                <w:rFonts w:hint="eastAsia" w:ascii="Times New Roman" w:hAnsi="Times New Roman" w:eastAsia="宋体" w:cs="Times New Roman"/>
                <w:color w:val="auto"/>
                <w:spacing w:val="6"/>
                <w:sz w:val="18"/>
                <w:szCs w:val="18"/>
                <w:lang w:val="en-US" w:eastAsia="zh-CN" w:bidi="ar"/>
              </w:rPr>
              <w:t>具有</w:t>
            </w:r>
            <w:r>
              <w:rPr>
                <w:rStyle w:val="12"/>
                <w:rFonts w:hint="eastAsia" w:ascii="Times New Roman" w:hAnsi="Times New Roman" w:eastAsia="宋体" w:cs="Times New Roman"/>
                <w:color w:val="auto"/>
                <w:spacing w:val="6"/>
                <w:sz w:val="18"/>
                <w:szCs w:val="18"/>
                <w:lang w:val="en-US" w:eastAsia="zh-CN" w:bidi="ar"/>
              </w:rPr>
              <w:t>五</w:t>
            </w:r>
            <w:r>
              <w:rPr>
                <w:rStyle w:val="13"/>
                <w:rFonts w:hint="default" w:ascii="Times New Roman" w:hAnsi="Times New Roman" w:eastAsia="宋体" w:cs="Times New Roman"/>
                <w:color w:val="auto"/>
                <w:spacing w:val="6"/>
                <w:sz w:val="18"/>
                <w:szCs w:val="18"/>
                <w:lang w:val="en-US" w:eastAsia="zh-CN" w:bidi="ar"/>
              </w:rPr>
              <w:t>年及以上</w:t>
            </w:r>
            <w:r>
              <w:rPr>
                <w:rStyle w:val="11"/>
                <w:rFonts w:hint="default" w:ascii="Times New Roman" w:hAnsi="Times New Roman" w:eastAsia="宋体" w:cs="Times New Roman"/>
                <w:color w:val="auto"/>
                <w:spacing w:val="6"/>
                <w:sz w:val="18"/>
                <w:szCs w:val="18"/>
                <w:lang w:val="en-US" w:eastAsia="zh-CN" w:bidi="ar"/>
              </w:rPr>
              <w:t>投资、财务、审计等相关工作经验</w:t>
            </w:r>
            <w:r>
              <w:rPr>
                <w:rStyle w:val="11"/>
                <w:rFonts w:hint="eastAsia" w:ascii="Times New Roman" w:hAnsi="Times New Roman" w:eastAsia="宋体" w:cs="Times New Roman"/>
                <w:color w:val="auto"/>
                <w:spacing w:val="6"/>
                <w:sz w:val="18"/>
                <w:szCs w:val="18"/>
                <w:lang w:val="en-US" w:eastAsia="zh-CN" w:bidi="ar"/>
              </w:rPr>
              <w:t>；</w:t>
            </w:r>
          </w:p>
          <w:p w14:paraId="3051AC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4"/>
                <w:rFonts w:hint="default" w:ascii="Times New Roman" w:hAnsi="Times New Roman" w:eastAsia="宋体" w:cs="Times New Roman"/>
                <w:color w:val="auto"/>
                <w:spacing w:val="6"/>
                <w:sz w:val="18"/>
                <w:szCs w:val="18"/>
                <w:lang w:val="en-US" w:eastAsia="zh-CN" w:bidi="ar"/>
              </w:rPr>
              <w:t>3.</w:t>
            </w:r>
            <w:r>
              <w:rPr>
                <w:rStyle w:val="15"/>
                <w:rFonts w:hint="default" w:ascii="Times New Roman" w:hAnsi="Times New Roman" w:eastAsia="宋体" w:cs="Times New Roman"/>
                <w:color w:val="auto"/>
                <w:spacing w:val="6"/>
                <w:sz w:val="18"/>
                <w:szCs w:val="18"/>
                <w:lang w:val="en-US" w:eastAsia="zh-CN" w:bidi="ar"/>
              </w:rPr>
              <w:t>具有中级会计师，或中级经济师（工商管理、金融方向）职称及以上</w:t>
            </w:r>
            <w:r>
              <w:rPr>
                <w:rStyle w:val="11"/>
                <w:rFonts w:hint="default" w:ascii="Times New Roman" w:hAnsi="Times New Roman" w:eastAsia="宋体" w:cs="Times New Roman"/>
                <w:color w:val="auto"/>
                <w:spacing w:val="6"/>
                <w:sz w:val="18"/>
                <w:szCs w:val="18"/>
                <w:lang w:val="en-US" w:eastAsia="zh-CN" w:bidi="ar"/>
              </w:rPr>
              <w:t>；</w:t>
            </w:r>
          </w:p>
          <w:p w14:paraId="0E9FBA1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4.</w:t>
            </w:r>
            <w:r>
              <w:rPr>
                <w:rStyle w:val="11"/>
                <w:rFonts w:hint="default" w:ascii="Times New Roman" w:hAnsi="Times New Roman" w:eastAsia="宋体" w:cs="Times New Roman"/>
                <w:color w:val="auto"/>
                <w:spacing w:val="6"/>
                <w:sz w:val="18"/>
                <w:szCs w:val="18"/>
                <w:lang w:val="en-US" w:eastAsia="zh-CN" w:bidi="ar"/>
              </w:rPr>
              <w:t>熟悉项目投资的相</w:t>
            </w:r>
            <w:bookmarkStart w:id="0" w:name="_GoBack"/>
            <w:bookmarkEnd w:id="0"/>
            <w:r>
              <w:rPr>
                <w:rStyle w:val="11"/>
                <w:rFonts w:hint="default" w:ascii="Times New Roman" w:hAnsi="Times New Roman" w:eastAsia="宋体" w:cs="Times New Roman"/>
                <w:color w:val="auto"/>
                <w:spacing w:val="6"/>
                <w:sz w:val="18"/>
                <w:szCs w:val="18"/>
                <w:lang w:val="en-US" w:eastAsia="zh-CN" w:bidi="ar"/>
              </w:rPr>
              <w:t>关法律法规、运作规则，</w:t>
            </w:r>
            <w:r>
              <w:rPr>
                <w:rStyle w:val="15"/>
                <w:rFonts w:hint="default" w:ascii="Times New Roman" w:hAnsi="Times New Roman" w:eastAsia="宋体" w:cs="Times New Roman"/>
                <w:color w:val="auto"/>
                <w:spacing w:val="6"/>
                <w:sz w:val="18"/>
                <w:szCs w:val="18"/>
                <w:lang w:val="en-US" w:eastAsia="zh-CN" w:bidi="ar"/>
              </w:rPr>
              <w:t>且需符合以下条件之一：①主导股权投资经验2个及以上</w:t>
            </w:r>
            <w:r>
              <w:rPr>
                <w:rStyle w:val="15"/>
                <w:rFonts w:hint="eastAsia" w:ascii="Times New Roman" w:hAnsi="Times New Roman" w:eastAsia="宋体" w:cs="Times New Roman"/>
                <w:color w:val="auto"/>
                <w:spacing w:val="6"/>
                <w:sz w:val="18"/>
                <w:szCs w:val="18"/>
                <w:lang w:val="en-US" w:eastAsia="zh-CN" w:bidi="ar"/>
              </w:rPr>
              <w:t>；</w:t>
            </w:r>
            <w:r>
              <w:rPr>
                <w:rStyle w:val="15"/>
                <w:rFonts w:hint="default" w:ascii="Times New Roman" w:hAnsi="Times New Roman" w:eastAsia="宋体" w:cs="Times New Roman"/>
                <w:color w:val="auto"/>
                <w:spacing w:val="6"/>
                <w:sz w:val="18"/>
                <w:szCs w:val="18"/>
                <w:lang w:val="en-US" w:eastAsia="zh-CN" w:bidi="ar"/>
              </w:rPr>
              <w:t>②参与单个项目投资金额不少于1亿元</w:t>
            </w:r>
            <w:r>
              <w:rPr>
                <w:rStyle w:val="11"/>
                <w:rFonts w:hint="default" w:ascii="Times New Roman" w:hAnsi="Times New Roman" w:eastAsia="宋体" w:cs="Times New Roman"/>
                <w:color w:val="auto"/>
                <w:spacing w:val="6"/>
                <w:sz w:val="18"/>
                <w:szCs w:val="18"/>
                <w:lang w:val="en-US" w:eastAsia="zh-CN" w:bidi="ar"/>
              </w:rPr>
              <w:t>；</w:t>
            </w:r>
          </w:p>
          <w:p w14:paraId="2177106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z w:val="18"/>
                <w:szCs w:val="18"/>
                <w:u w:val="none"/>
              </w:rPr>
            </w:pPr>
            <w:r>
              <w:rPr>
                <w:rStyle w:val="10"/>
                <w:rFonts w:hint="default" w:ascii="Times New Roman" w:hAnsi="Times New Roman" w:eastAsia="宋体" w:cs="Times New Roman"/>
                <w:color w:val="auto"/>
                <w:spacing w:val="6"/>
                <w:sz w:val="18"/>
                <w:szCs w:val="18"/>
                <w:lang w:val="en-US" w:eastAsia="zh-CN" w:bidi="ar"/>
              </w:rPr>
              <w:t>5.</w:t>
            </w:r>
            <w:r>
              <w:rPr>
                <w:rStyle w:val="11"/>
                <w:rFonts w:hint="default" w:ascii="Times New Roman" w:hAnsi="Times New Roman" w:eastAsia="宋体" w:cs="Times New Roman"/>
                <w:color w:val="auto"/>
                <w:spacing w:val="6"/>
                <w:sz w:val="18"/>
                <w:szCs w:val="18"/>
                <w:lang w:val="en-US" w:eastAsia="zh-CN" w:bidi="ar"/>
              </w:rPr>
              <w:t>具有清晰的逻辑思维能力和较好的沟通协调能力。</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8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eastAsia="宋体" w:cs="Times New Roman"/>
                <w:color w:val="auto"/>
                <w:spacing w:val="6"/>
                <w:sz w:val="18"/>
                <w:szCs w:val="18"/>
                <w:lang w:val="en-US" w:eastAsia="zh-CN" w:bidi="ar"/>
              </w:rPr>
              <w:t>20</w:t>
            </w:r>
            <w:r>
              <w:rPr>
                <w:rStyle w:val="8"/>
                <w:rFonts w:hint="eastAsia" w:ascii="Times New Roman" w:hAnsi="Times New Roman" w:eastAsia="宋体" w:cs="Times New Roman"/>
                <w:color w:val="auto"/>
                <w:spacing w:val="6"/>
                <w:sz w:val="18"/>
                <w:szCs w:val="18"/>
                <w:lang w:val="en-US" w:eastAsia="zh-CN" w:bidi="ar"/>
              </w:rPr>
              <w:t>-</w:t>
            </w:r>
            <w:r>
              <w:rPr>
                <w:rStyle w:val="8"/>
                <w:rFonts w:hint="default" w:ascii="Times New Roman" w:hAnsi="Times New Roman" w:eastAsia="宋体" w:cs="Times New Roman"/>
                <w:color w:val="auto"/>
                <w:spacing w:val="6"/>
                <w:sz w:val="18"/>
                <w:szCs w:val="18"/>
                <w:lang w:val="en-US" w:eastAsia="zh-CN" w:bidi="ar"/>
              </w:rPr>
              <w:t>24</w:t>
            </w:r>
            <w:r>
              <w:rPr>
                <w:rStyle w:val="9"/>
                <w:rFonts w:hint="default" w:ascii="Times New Roman" w:hAnsi="Times New Roman" w:eastAsia="宋体" w:cs="Times New Roman"/>
                <w:color w:val="auto"/>
                <w:spacing w:val="6"/>
                <w:sz w:val="18"/>
                <w:szCs w:val="18"/>
                <w:lang w:val="en-US" w:eastAsia="zh-CN" w:bidi="ar"/>
              </w:rPr>
              <w:t>万元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277531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资格比选+</w:t>
            </w:r>
            <w:r>
              <w:rPr>
                <w:rFonts w:hint="eastAsia" w:ascii="Times New Roman" w:hAnsi="Times New Roman" w:eastAsia="宋体" w:cs="Times New Roman"/>
                <w:i w:val="0"/>
                <w:iCs w:val="0"/>
                <w:color w:val="auto"/>
                <w:spacing w:val="6"/>
                <w:kern w:val="0"/>
                <w:sz w:val="18"/>
                <w:szCs w:val="18"/>
                <w:u w:val="none"/>
                <w:lang w:val="en-US" w:eastAsia="zh-CN" w:bidi="ar"/>
              </w:rPr>
              <w:t>面谈</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ED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1.统筹分析高端制造业、生命健康产业等发展趋势，定期输出研究报告。</w:t>
            </w:r>
          </w:p>
          <w:p w14:paraId="44F1EB8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2.负责筛选潜在投资项目，进行初步的市场调研和尽职调查，对拟投资项目的商业逻辑、盈利能力等警醒分析判断。</w:t>
            </w:r>
          </w:p>
          <w:p w14:paraId="598FE3E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3.制定详细的投资方案，参与尽职调查，构建模型进行分析，参与最终投资报告的撰写。</w:t>
            </w:r>
          </w:p>
          <w:p w14:paraId="1AC8B40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4.主导或参与投资项目的谈判、签约及后续管理工作，确保投资活动符合公司战略和法律法规要求，保证股东利益的最大化。</w:t>
            </w:r>
          </w:p>
          <w:p w14:paraId="3AFF737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5.定期监控投资项目进展，识别潜在风险，及时采取措施应对，保障投资安全。</w:t>
            </w:r>
          </w:p>
          <w:p w14:paraId="56FC87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6.与财务、法务等部门紧密合作，确保投资项目的顺利实施；与公司高层及外部合作伙伴保持良好沟通，推动项目进展。</w:t>
            </w:r>
          </w:p>
          <w:p w14:paraId="542C57C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7.负责审核相关投资议案，独立判断、出具拟投资领域所涉及的行业、产业等方面风险审核意见和投资建议，为公司投资提供决策依据。</w:t>
            </w:r>
          </w:p>
        </w:tc>
      </w:tr>
      <w:tr w14:paraId="7BEF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jc w:val="center"/>
        </w:trPr>
        <w:tc>
          <w:tcPr>
            <w:tcW w:w="1139" w:type="dxa"/>
            <w:tcBorders>
              <w:top w:val="nil"/>
              <w:left w:val="single" w:color="000000" w:sz="4" w:space="0"/>
              <w:bottom w:val="single" w:color="000000" w:sz="4" w:space="0"/>
              <w:right w:val="single" w:color="000000" w:sz="4" w:space="0"/>
            </w:tcBorders>
            <w:shd w:val="clear" w:color="auto" w:fill="auto"/>
            <w:vAlign w:val="center"/>
          </w:tcPr>
          <w:p w14:paraId="364738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衢州市生命健康产业研究院有限公司</w:t>
            </w:r>
          </w:p>
        </w:tc>
        <w:tc>
          <w:tcPr>
            <w:tcW w:w="675" w:type="dxa"/>
            <w:tcBorders>
              <w:top w:val="nil"/>
              <w:left w:val="single" w:color="000000" w:sz="4" w:space="0"/>
              <w:bottom w:val="single" w:color="000000" w:sz="4" w:space="0"/>
              <w:right w:val="single" w:color="000000" w:sz="4" w:space="0"/>
            </w:tcBorders>
            <w:shd w:val="clear" w:color="auto" w:fill="auto"/>
            <w:vAlign w:val="center"/>
          </w:tcPr>
          <w:p w14:paraId="6B0D9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财务管理</w:t>
            </w:r>
          </w:p>
          <w:p w14:paraId="313BC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（储备人才）</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1EC4BB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eastAsia" w:ascii="Times New Roman" w:hAnsi="Times New Roman" w:eastAsia="宋体" w:cs="Times New Roman"/>
                <w:i w:val="0"/>
                <w:iCs w:val="0"/>
                <w:color w:val="auto"/>
                <w:spacing w:val="6"/>
                <w:kern w:val="0"/>
                <w:sz w:val="18"/>
                <w:szCs w:val="18"/>
                <w:u w:val="none"/>
                <w:lang w:val="en-US" w:eastAsia="zh-CN" w:bidi="ar"/>
              </w:rPr>
              <w:t>硕士</w:t>
            </w:r>
            <w:r>
              <w:rPr>
                <w:rStyle w:val="16"/>
                <w:rFonts w:hint="default" w:ascii="Times New Roman" w:hAnsi="Times New Roman" w:eastAsia="宋体" w:cs="Times New Roman"/>
                <w:color w:val="auto"/>
                <w:spacing w:val="6"/>
                <w:sz w:val="18"/>
                <w:szCs w:val="18"/>
                <w:lang w:val="en-US" w:eastAsia="zh-CN" w:bidi="ar"/>
              </w:rPr>
              <w:t>研究生及以上学历，并取得相应学历学位证书</w:t>
            </w:r>
          </w:p>
        </w:tc>
        <w:tc>
          <w:tcPr>
            <w:tcW w:w="705" w:type="dxa"/>
            <w:tcBorders>
              <w:top w:val="nil"/>
              <w:left w:val="single" w:color="000000" w:sz="4" w:space="0"/>
              <w:bottom w:val="single" w:color="000000" w:sz="4" w:space="0"/>
              <w:right w:val="single" w:color="000000" w:sz="4" w:space="0"/>
            </w:tcBorders>
            <w:shd w:val="clear" w:color="auto" w:fill="auto"/>
            <w:vAlign w:val="center"/>
          </w:tcPr>
          <w:p w14:paraId="00FE7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应用经济学类、理论经济学类、工商管理类</w:t>
            </w:r>
          </w:p>
        </w:tc>
        <w:tc>
          <w:tcPr>
            <w:tcW w:w="690" w:type="dxa"/>
            <w:tcBorders>
              <w:top w:val="nil"/>
              <w:left w:val="single" w:color="000000" w:sz="4" w:space="0"/>
              <w:bottom w:val="single" w:color="000000" w:sz="4" w:space="0"/>
              <w:right w:val="single" w:color="000000" w:sz="4" w:space="0"/>
            </w:tcBorders>
            <w:shd w:val="clear" w:color="auto" w:fill="auto"/>
            <w:vAlign w:val="center"/>
          </w:tcPr>
          <w:p w14:paraId="69597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1</w:t>
            </w:r>
          </w:p>
        </w:tc>
        <w:tc>
          <w:tcPr>
            <w:tcW w:w="660" w:type="dxa"/>
            <w:tcBorders>
              <w:top w:val="nil"/>
              <w:left w:val="single" w:color="000000" w:sz="4" w:space="0"/>
              <w:bottom w:val="single" w:color="000000" w:sz="4" w:space="0"/>
              <w:right w:val="single" w:color="000000" w:sz="4" w:space="0"/>
            </w:tcBorders>
            <w:shd w:val="clear" w:color="auto" w:fill="auto"/>
            <w:vAlign w:val="center"/>
          </w:tcPr>
          <w:p w14:paraId="416C2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eastAsia="宋体" w:cs="Times New Roman"/>
                <w:color w:val="auto"/>
                <w:spacing w:val="6"/>
                <w:sz w:val="18"/>
                <w:szCs w:val="18"/>
                <w:lang w:val="en-US" w:eastAsia="zh-CN" w:bidi="ar"/>
              </w:rPr>
              <w:t>35</w:t>
            </w:r>
            <w:r>
              <w:rPr>
                <w:rStyle w:val="9"/>
                <w:rFonts w:hint="default" w:ascii="Times New Roman" w:hAnsi="Times New Roman" w:eastAsia="宋体" w:cs="Times New Roman"/>
                <w:color w:val="auto"/>
                <w:spacing w:val="6"/>
                <w:sz w:val="18"/>
                <w:szCs w:val="18"/>
                <w:lang w:val="en-US" w:eastAsia="zh-CN" w:bidi="ar"/>
              </w:rPr>
              <w:t>周岁及以下</w:t>
            </w:r>
            <w:r>
              <w:rPr>
                <w:rStyle w:val="9"/>
                <w:rFonts w:hint="default" w:ascii="Times New Roman" w:hAnsi="Times New Roman" w:eastAsia="宋体" w:cs="Times New Roman"/>
                <w:color w:val="auto"/>
                <w:spacing w:val="6"/>
                <w:kern w:val="2"/>
                <w:sz w:val="18"/>
                <w:szCs w:val="18"/>
                <w:lang w:val="en-US" w:eastAsia="zh-CN" w:bidi="ar"/>
              </w:rPr>
              <w:t>（博士放宽至40周岁</w:t>
            </w:r>
            <w:r>
              <w:rPr>
                <w:rStyle w:val="9"/>
                <w:rFonts w:hint="eastAsia" w:ascii="Times New Roman" w:hAnsi="Times New Roman" w:eastAsia="宋体" w:cs="Times New Roman"/>
                <w:color w:val="auto"/>
                <w:spacing w:val="6"/>
                <w:kern w:val="2"/>
                <w:sz w:val="18"/>
                <w:szCs w:val="18"/>
                <w:lang w:eastAsia="zh-CN" w:bidi="ar"/>
              </w:rPr>
              <w:t>及以下</w:t>
            </w:r>
            <w:r>
              <w:rPr>
                <w:rStyle w:val="9"/>
                <w:rFonts w:hint="default" w:ascii="Times New Roman" w:hAnsi="Times New Roman" w:eastAsia="宋体" w:cs="Times New Roman"/>
                <w:color w:val="auto"/>
                <w:spacing w:val="6"/>
                <w:kern w:val="2"/>
                <w:sz w:val="18"/>
                <w:szCs w:val="18"/>
                <w:lang w:val="en-US" w:eastAsia="zh-CN" w:bidi="ar"/>
              </w:rPr>
              <w:t>）</w:t>
            </w:r>
          </w:p>
        </w:tc>
        <w:tc>
          <w:tcPr>
            <w:tcW w:w="3480" w:type="dxa"/>
            <w:tcBorders>
              <w:top w:val="nil"/>
              <w:left w:val="single" w:color="000000" w:sz="4" w:space="0"/>
              <w:bottom w:val="single" w:color="000000" w:sz="4" w:space="0"/>
              <w:right w:val="single" w:color="000000" w:sz="4" w:space="0"/>
            </w:tcBorders>
            <w:shd w:val="clear" w:color="auto" w:fill="auto"/>
            <w:vAlign w:val="center"/>
          </w:tcPr>
          <w:p w14:paraId="42A29D0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0"/>
                <w:rFonts w:hint="eastAsia"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1.面</w:t>
            </w:r>
            <w:r>
              <w:rPr>
                <w:rStyle w:val="11"/>
                <w:rFonts w:hint="default" w:ascii="Times New Roman" w:hAnsi="Times New Roman" w:eastAsia="宋体" w:cs="Times New Roman"/>
                <w:color w:val="auto"/>
                <w:spacing w:val="6"/>
                <w:sz w:val="18"/>
                <w:szCs w:val="18"/>
                <w:lang w:val="en-US" w:eastAsia="zh-CN" w:bidi="ar"/>
              </w:rPr>
              <w:t>向985或211院校</w:t>
            </w:r>
            <w:r>
              <w:rPr>
                <w:rStyle w:val="11"/>
                <w:rFonts w:hint="eastAsia" w:ascii="Times New Roman" w:hAnsi="Times New Roman" w:eastAsia="宋体" w:cs="Times New Roman"/>
                <w:color w:val="auto"/>
                <w:spacing w:val="6"/>
                <w:sz w:val="18"/>
                <w:szCs w:val="18"/>
                <w:lang w:val="en-US" w:eastAsia="zh-CN" w:bidi="ar"/>
              </w:rPr>
              <w:t>毕业人员</w:t>
            </w:r>
            <w:r>
              <w:rPr>
                <w:rStyle w:val="10"/>
                <w:rFonts w:hint="eastAsia" w:ascii="Times New Roman" w:hAnsi="Times New Roman" w:eastAsia="宋体" w:cs="Times New Roman"/>
                <w:color w:val="auto"/>
                <w:spacing w:val="6"/>
                <w:sz w:val="18"/>
                <w:szCs w:val="18"/>
                <w:lang w:val="en-US" w:eastAsia="zh-CN" w:bidi="ar"/>
              </w:rPr>
              <w:t>；</w:t>
            </w:r>
          </w:p>
          <w:p w14:paraId="693878F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eastAsia"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2.</w:t>
            </w:r>
            <w:r>
              <w:rPr>
                <w:rStyle w:val="11"/>
                <w:rFonts w:hint="eastAsia" w:ascii="Times New Roman" w:hAnsi="Times New Roman" w:eastAsia="宋体" w:cs="Times New Roman"/>
                <w:color w:val="auto"/>
                <w:spacing w:val="6"/>
                <w:sz w:val="18"/>
                <w:szCs w:val="18"/>
                <w:lang w:val="en-US" w:eastAsia="zh-CN" w:bidi="ar"/>
              </w:rPr>
              <w:t>具有五</w:t>
            </w:r>
            <w:r>
              <w:rPr>
                <w:rStyle w:val="13"/>
                <w:rFonts w:hint="default" w:ascii="Times New Roman" w:hAnsi="Times New Roman" w:eastAsia="宋体" w:cs="Times New Roman"/>
                <w:color w:val="auto"/>
                <w:spacing w:val="6"/>
                <w:sz w:val="18"/>
                <w:szCs w:val="18"/>
                <w:lang w:val="en-US" w:eastAsia="zh-CN" w:bidi="ar"/>
              </w:rPr>
              <w:t>年及以上</w:t>
            </w:r>
            <w:r>
              <w:rPr>
                <w:rStyle w:val="11"/>
                <w:rFonts w:hint="default" w:ascii="Times New Roman" w:hAnsi="Times New Roman" w:eastAsia="宋体" w:cs="Times New Roman"/>
                <w:color w:val="auto"/>
                <w:spacing w:val="6"/>
                <w:sz w:val="18"/>
                <w:szCs w:val="18"/>
                <w:lang w:val="en-US" w:eastAsia="zh-CN" w:bidi="ar"/>
              </w:rPr>
              <w:t>企业会计、财务管理经验；其中</w:t>
            </w:r>
            <w:r>
              <w:rPr>
                <w:rStyle w:val="11"/>
                <w:rFonts w:hint="eastAsia" w:ascii="Times New Roman" w:hAnsi="Times New Roman" w:eastAsia="宋体" w:cs="Times New Roman"/>
                <w:color w:val="auto"/>
                <w:spacing w:val="6"/>
                <w:sz w:val="18"/>
                <w:szCs w:val="18"/>
                <w:lang w:val="en-US" w:eastAsia="zh-CN" w:bidi="ar"/>
              </w:rPr>
              <w:t>一</w:t>
            </w:r>
            <w:r>
              <w:rPr>
                <w:rStyle w:val="11"/>
                <w:rFonts w:hint="default" w:ascii="Times New Roman" w:hAnsi="Times New Roman" w:eastAsia="宋体" w:cs="Times New Roman"/>
                <w:color w:val="auto"/>
                <w:spacing w:val="6"/>
                <w:sz w:val="18"/>
                <w:szCs w:val="18"/>
                <w:lang w:val="en-US" w:eastAsia="zh-CN" w:bidi="ar"/>
              </w:rPr>
              <w:t>年及以上规模以上工业企业</w:t>
            </w:r>
            <w:r>
              <w:rPr>
                <w:rStyle w:val="11"/>
                <w:rFonts w:hint="default" w:ascii="Times New Roman" w:hAnsi="Times New Roman" w:eastAsia="宋体" w:cs="Times New Roman"/>
                <w:color w:val="auto"/>
                <w:spacing w:val="6"/>
                <w:sz w:val="18"/>
                <w:szCs w:val="18"/>
                <w:lang w:eastAsia="zh-CN" w:bidi="ar"/>
              </w:rPr>
              <w:t>、</w:t>
            </w:r>
            <w:r>
              <w:rPr>
                <w:rStyle w:val="11"/>
                <w:rFonts w:hint="default" w:ascii="Times New Roman" w:hAnsi="Times New Roman" w:eastAsia="宋体" w:cs="Times New Roman"/>
                <w:color w:val="auto"/>
                <w:spacing w:val="6"/>
                <w:sz w:val="18"/>
                <w:szCs w:val="18"/>
                <w:lang w:val="en-US" w:eastAsia="zh-CN" w:bidi="ar"/>
              </w:rPr>
              <w:t>上市公司</w:t>
            </w:r>
            <w:r>
              <w:rPr>
                <w:rStyle w:val="11"/>
                <w:rFonts w:hint="default" w:ascii="Times New Roman" w:hAnsi="Times New Roman" w:eastAsia="宋体" w:cs="Times New Roman"/>
                <w:color w:val="auto"/>
                <w:spacing w:val="6"/>
                <w:sz w:val="18"/>
                <w:szCs w:val="18"/>
                <w:lang w:eastAsia="zh-CN" w:bidi="ar"/>
              </w:rPr>
              <w:t>、</w:t>
            </w:r>
            <w:r>
              <w:rPr>
                <w:rStyle w:val="11"/>
                <w:rFonts w:hint="default" w:ascii="Times New Roman" w:hAnsi="Times New Roman" w:eastAsia="宋体" w:cs="Times New Roman"/>
                <w:color w:val="auto"/>
                <w:spacing w:val="6"/>
                <w:sz w:val="18"/>
                <w:szCs w:val="18"/>
                <w:lang w:val="en-US" w:eastAsia="zh-CN" w:bidi="ar"/>
              </w:rPr>
              <w:t>新三板挂牌企业</w:t>
            </w:r>
            <w:r>
              <w:rPr>
                <w:rStyle w:val="11"/>
                <w:rFonts w:hint="default" w:ascii="Times New Roman" w:hAnsi="Times New Roman" w:eastAsia="宋体" w:cs="Times New Roman"/>
                <w:color w:val="auto"/>
                <w:spacing w:val="6"/>
                <w:sz w:val="18"/>
                <w:szCs w:val="18"/>
                <w:lang w:eastAsia="zh-CN" w:bidi="ar"/>
              </w:rPr>
              <w:t>、会计师事务所、税务师事务所、基金管理公司、证券管理公司</w:t>
            </w:r>
            <w:r>
              <w:rPr>
                <w:rStyle w:val="11"/>
                <w:rFonts w:hint="default" w:ascii="Times New Roman" w:hAnsi="Times New Roman" w:eastAsia="宋体" w:cs="Times New Roman"/>
                <w:color w:val="auto"/>
                <w:spacing w:val="6"/>
                <w:sz w:val="18"/>
                <w:szCs w:val="18"/>
                <w:lang w:val="en-US" w:eastAsia="zh-CN" w:bidi="ar"/>
              </w:rPr>
              <w:t>财务</w:t>
            </w:r>
            <w:r>
              <w:rPr>
                <w:rStyle w:val="11"/>
                <w:rFonts w:hint="eastAsia" w:ascii="Times New Roman" w:hAnsi="Times New Roman" w:eastAsia="宋体" w:cs="Times New Roman"/>
                <w:color w:val="auto"/>
                <w:spacing w:val="6"/>
                <w:sz w:val="18"/>
                <w:szCs w:val="18"/>
                <w:lang w:val="en-US" w:eastAsia="zh-CN" w:bidi="ar"/>
              </w:rPr>
              <w:t>相关</w:t>
            </w:r>
            <w:r>
              <w:rPr>
                <w:rStyle w:val="11"/>
                <w:rFonts w:hint="default" w:ascii="Times New Roman" w:hAnsi="Times New Roman" w:eastAsia="宋体" w:cs="Times New Roman"/>
                <w:color w:val="auto"/>
                <w:spacing w:val="6"/>
                <w:sz w:val="18"/>
                <w:szCs w:val="18"/>
                <w:lang w:val="en-US" w:eastAsia="zh-CN" w:bidi="ar"/>
              </w:rPr>
              <w:t>工作经验</w:t>
            </w:r>
            <w:r>
              <w:rPr>
                <w:rStyle w:val="11"/>
                <w:rFonts w:hint="eastAsia" w:ascii="Times New Roman" w:hAnsi="Times New Roman" w:eastAsia="宋体" w:cs="Times New Roman"/>
                <w:color w:val="auto"/>
                <w:spacing w:val="6"/>
                <w:sz w:val="18"/>
                <w:szCs w:val="18"/>
                <w:lang w:val="en-US" w:eastAsia="zh-CN" w:bidi="ar"/>
              </w:rPr>
              <w:t>；</w:t>
            </w:r>
          </w:p>
          <w:p w14:paraId="69E8AD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1"/>
                <w:rFonts w:hint="default" w:ascii="Times New Roman" w:hAnsi="Times New Roman" w:eastAsia="宋体" w:cs="Times New Roman"/>
                <w:color w:val="auto"/>
                <w:spacing w:val="6"/>
                <w:sz w:val="18"/>
                <w:szCs w:val="18"/>
                <w:lang w:val="en-US" w:eastAsia="zh-CN" w:bidi="ar"/>
              </w:rPr>
              <w:t>3.</w:t>
            </w:r>
            <w:r>
              <w:rPr>
                <w:rStyle w:val="15"/>
                <w:rFonts w:hint="default" w:ascii="Times New Roman" w:hAnsi="Times New Roman" w:eastAsia="宋体" w:cs="Times New Roman"/>
                <w:color w:val="auto"/>
                <w:spacing w:val="6"/>
                <w:sz w:val="18"/>
                <w:szCs w:val="18"/>
                <w:lang w:val="en-US" w:eastAsia="zh-CN" w:bidi="ar"/>
              </w:rPr>
              <w:t>具有中级会计师职称及以上或注册会计师（综合）证书</w:t>
            </w:r>
            <w:r>
              <w:rPr>
                <w:rStyle w:val="11"/>
                <w:rFonts w:hint="default" w:ascii="Times New Roman" w:hAnsi="Times New Roman" w:eastAsia="宋体" w:cs="Times New Roman"/>
                <w:color w:val="auto"/>
                <w:spacing w:val="6"/>
                <w:sz w:val="18"/>
                <w:szCs w:val="18"/>
                <w:lang w:val="en-US" w:eastAsia="zh-CN" w:bidi="ar"/>
              </w:rPr>
              <w:t>；</w:t>
            </w:r>
          </w:p>
          <w:p w14:paraId="346B3FE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4.</w:t>
            </w:r>
            <w:r>
              <w:rPr>
                <w:rStyle w:val="11"/>
                <w:rFonts w:hint="default" w:ascii="Times New Roman" w:hAnsi="Times New Roman" w:eastAsia="宋体" w:cs="Times New Roman"/>
                <w:color w:val="auto"/>
                <w:spacing w:val="6"/>
                <w:sz w:val="18"/>
                <w:szCs w:val="18"/>
                <w:lang w:val="en-US" w:eastAsia="zh-CN" w:bidi="ar"/>
              </w:rPr>
              <w:t>熟悉财务、经济、金融等相关法律法规；</w:t>
            </w:r>
          </w:p>
          <w:p w14:paraId="6E9B59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11"/>
                <w:rFonts w:hint="default" w:ascii="Times New Roman" w:hAnsi="Times New Roman" w:eastAsia="宋体" w:cs="Times New Roman"/>
                <w:color w:val="auto"/>
                <w:spacing w:val="6"/>
                <w:sz w:val="18"/>
                <w:szCs w:val="18"/>
                <w:lang w:val="en-US" w:eastAsia="zh-CN" w:bidi="ar"/>
              </w:rPr>
            </w:pPr>
            <w:r>
              <w:rPr>
                <w:rStyle w:val="10"/>
                <w:rFonts w:hint="default" w:ascii="Times New Roman" w:hAnsi="Times New Roman" w:eastAsia="宋体" w:cs="Times New Roman"/>
                <w:color w:val="auto"/>
                <w:spacing w:val="6"/>
                <w:sz w:val="18"/>
                <w:szCs w:val="18"/>
                <w:lang w:val="en-US" w:eastAsia="zh-CN" w:bidi="ar"/>
              </w:rPr>
              <w:t>5.</w:t>
            </w:r>
            <w:r>
              <w:rPr>
                <w:rStyle w:val="11"/>
                <w:rFonts w:hint="default" w:ascii="Times New Roman" w:hAnsi="Times New Roman" w:eastAsia="宋体" w:cs="Times New Roman"/>
                <w:color w:val="auto"/>
                <w:spacing w:val="6"/>
                <w:sz w:val="18"/>
                <w:szCs w:val="18"/>
                <w:lang w:val="en-US" w:eastAsia="zh-CN" w:bidi="ar"/>
              </w:rPr>
              <w:t>精通财务管理软件，熟悉财务内控制度和工业企业财务工作流程；</w:t>
            </w:r>
          </w:p>
          <w:p w14:paraId="26D23FD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z w:val="18"/>
                <w:szCs w:val="18"/>
                <w:u w:val="none"/>
              </w:rPr>
            </w:pPr>
            <w:r>
              <w:rPr>
                <w:rStyle w:val="10"/>
                <w:rFonts w:hint="default" w:ascii="Times New Roman" w:hAnsi="Times New Roman" w:eastAsia="宋体" w:cs="Times New Roman"/>
                <w:color w:val="auto"/>
                <w:spacing w:val="6"/>
                <w:sz w:val="18"/>
                <w:szCs w:val="18"/>
                <w:lang w:val="en-US" w:eastAsia="zh-CN" w:bidi="ar"/>
              </w:rPr>
              <w:t>6.</w:t>
            </w:r>
            <w:r>
              <w:rPr>
                <w:rStyle w:val="11"/>
                <w:rFonts w:hint="default" w:ascii="Times New Roman" w:hAnsi="Times New Roman" w:eastAsia="宋体" w:cs="Times New Roman"/>
                <w:color w:val="auto"/>
                <w:spacing w:val="6"/>
                <w:sz w:val="18"/>
                <w:szCs w:val="18"/>
                <w:lang w:val="en-US" w:eastAsia="zh-CN" w:bidi="ar"/>
              </w:rPr>
              <w:t>具备较强的财务分析预测和风险防范意识。</w:t>
            </w:r>
            <w:r>
              <w:rPr>
                <w:rStyle w:val="10"/>
                <w:rFonts w:hint="default" w:ascii="Times New Roman" w:hAnsi="Times New Roman" w:eastAsia="宋体" w:cs="Times New Roman"/>
                <w:color w:val="auto"/>
                <w:spacing w:val="6"/>
                <w:sz w:val="18"/>
                <w:szCs w:val="18"/>
                <w:lang w:val="en-US" w:eastAsia="zh-CN" w:bidi="ar"/>
              </w:rPr>
              <w:t xml:space="preserve"> </w:t>
            </w:r>
          </w:p>
        </w:tc>
        <w:tc>
          <w:tcPr>
            <w:tcW w:w="756" w:type="dxa"/>
            <w:tcBorders>
              <w:top w:val="nil"/>
              <w:left w:val="single" w:color="000000" w:sz="4" w:space="0"/>
              <w:bottom w:val="single" w:color="000000" w:sz="4" w:space="0"/>
              <w:right w:val="single" w:color="000000" w:sz="4" w:space="0"/>
            </w:tcBorders>
            <w:shd w:val="clear" w:color="auto" w:fill="auto"/>
            <w:vAlign w:val="center"/>
          </w:tcPr>
          <w:p w14:paraId="3B5F15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Style w:val="8"/>
                <w:rFonts w:hint="default" w:ascii="Times New Roman" w:hAnsi="Times New Roman" w:eastAsia="宋体" w:cs="Times New Roman"/>
                <w:color w:val="auto"/>
                <w:spacing w:val="6"/>
                <w:sz w:val="18"/>
                <w:szCs w:val="18"/>
                <w:lang w:val="en-US" w:eastAsia="zh-CN" w:bidi="ar"/>
              </w:rPr>
              <w:t>20</w:t>
            </w:r>
            <w:r>
              <w:rPr>
                <w:rStyle w:val="8"/>
                <w:rFonts w:hint="eastAsia" w:ascii="Times New Roman" w:hAnsi="Times New Roman" w:eastAsia="宋体" w:cs="Times New Roman"/>
                <w:color w:val="auto"/>
                <w:spacing w:val="6"/>
                <w:sz w:val="18"/>
                <w:szCs w:val="18"/>
                <w:lang w:val="en-US" w:eastAsia="zh-CN" w:bidi="ar"/>
              </w:rPr>
              <w:t>-</w:t>
            </w:r>
            <w:r>
              <w:rPr>
                <w:rStyle w:val="8"/>
                <w:rFonts w:hint="default" w:ascii="Times New Roman" w:hAnsi="Times New Roman" w:eastAsia="宋体" w:cs="Times New Roman"/>
                <w:color w:val="auto"/>
                <w:spacing w:val="6"/>
                <w:sz w:val="18"/>
                <w:szCs w:val="18"/>
                <w:lang w:val="en-US" w:eastAsia="zh-CN" w:bidi="ar"/>
              </w:rPr>
              <w:t>24</w:t>
            </w:r>
            <w:r>
              <w:rPr>
                <w:rStyle w:val="9"/>
                <w:rFonts w:hint="default" w:ascii="Times New Roman" w:hAnsi="Times New Roman" w:eastAsia="宋体" w:cs="Times New Roman"/>
                <w:color w:val="auto"/>
                <w:spacing w:val="6"/>
                <w:sz w:val="18"/>
                <w:szCs w:val="18"/>
                <w:lang w:val="en-US" w:eastAsia="zh-CN" w:bidi="ar"/>
              </w:rPr>
              <w:t>万元</w:t>
            </w:r>
          </w:p>
        </w:tc>
        <w:tc>
          <w:tcPr>
            <w:tcW w:w="600" w:type="dxa"/>
            <w:tcBorders>
              <w:top w:val="single" w:color="000000" w:sz="4" w:space="0"/>
              <w:left w:val="single" w:color="000000" w:sz="4" w:space="0"/>
              <w:bottom w:val="single" w:color="000000" w:sz="4" w:space="0"/>
              <w:right w:val="nil"/>
            </w:tcBorders>
            <w:shd w:val="clear" w:color="auto" w:fill="auto"/>
            <w:vAlign w:val="center"/>
          </w:tcPr>
          <w:p w14:paraId="1513F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资格比选+</w:t>
            </w:r>
            <w:r>
              <w:rPr>
                <w:rFonts w:hint="eastAsia" w:ascii="Times New Roman" w:hAnsi="Times New Roman" w:eastAsia="宋体" w:cs="Times New Roman"/>
                <w:i w:val="0"/>
                <w:iCs w:val="0"/>
                <w:color w:val="auto"/>
                <w:spacing w:val="6"/>
                <w:kern w:val="0"/>
                <w:sz w:val="18"/>
                <w:szCs w:val="18"/>
                <w:u w:val="none"/>
                <w:lang w:val="en-US" w:eastAsia="zh-CN" w:bidi="ar"/>
              </w:rPr>
              <w:t>面谈</w:t>
            </w:r>
          </w:p>
        </w:tc>
        <w:tc>
          <w:tcPr>
            <w:tcW w:w="6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AB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1.负责制定公司的长期和短期财务规划，对公司重大的投资、融资、并购等经营活动提供建议和决策支持，参与风险评估、指导、跟踪和控制。</w:t>
            </w:r>
          </w:p>
          <w:p w14:paraId="583912D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2.编制和提交准确、及时的财务报告，进行深入的财务分析，为管理层提供决策支持。</w:t>
            </w:r>
          </w:p>
          <w:p w14:paraId="0B2070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3.管理公司现金流，确保资金的安全和有效利用；分析成本结构，识别并控制不必要的开支，提高公司盈利能力。</w:t>
            </w:r>
          </w:p>
          <w:p w14:paraId="01AB9B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4.促进与投资者的沟通顺畅，保证股东利益的最大化</w:t>
            </w:r>
            <w:r>
              <w:rPr>
                <w:rFonts w:hint="default" w:ascii="Times New Roman" w:hAnsi="Times New Roman" w:eastAsia="宋体" w:cs="Times New Roman"/>
                <w:i w:val="0"/>
                <w:iCs w:val="0"/>
                <w:color w:val="auto"/>
                <w:spacing w:val="6"/>
                <w:kern w:val="0"/>
                <w:sz w:val="18"/>
                <w:szCs w:val="18"/>
                <w:u w:val="none"/>
                <w:lang w:eastAsia="zh-CN" w:bidi="ar"/>
              </w:rPr>
              <w:t>。</w:t>
            </w:r>
          </w:p>
          <w:p w14:paraId="5BEB212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pacing w:val="6"/>
                <w:kern w:val="0"/>
                <w:sz w:val="18"/>
                <w:szCs w:val="18"/>
                <w:u w:val="none"/>
                <w:lang w:val="en-US" w:eastAsia="zh-CN" w:bidi="ar"/>
              </w:rPr>
            </w:pPr>
            <w:r>
              <w:rPr>
                <w:rFonts w:hint="default" w:ascii="Times New Roman" w:hAnsi="Times New Roman" w:eastAsia="宋体" w:cs="Times New Roman"/>
                <w:i w:val="0"/>
                <w:iCs w:val="0"/>
                <w:color w:val="auto"/>
                <w:spacing w:val="6"/>
                <w:kern w:val="0"/>
                <w:sz w:val="18"/>
                <w:szCs w:val="18"/>
                <w:u w:val="none"/>
                <w:lang w:val="en-US" w:eastAsia="zh-CN" w:bidi="ar"/>
              </w:rPr>
              <w:t>5.与财政、税务、银行、证券等相关政府部门及会计师事务所等相关中介机构建立并保持良好的关系。</w:t>
            </w:r>
          </w:p>
          <w:p w14:paraId="64D02E6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spacing w:val="6"/>
                <w:kern w:val="0"/>
                <w:sz w:val="18"/>
                <w:szCs w:val="18"/>
                <w:u w:val="none"/>
                <w:lang w:val="en-US" w:eastAsia="zh-CN" w:bidi="ar"/>
              </w:rPr>
              <w:t>6.识别和评估公司的财务风险，包括市场风险、信用风险、流动性风险等，制定并实施应对措施，确保公司的财务稳健。</w:t>
            </w:r>
          </w:p>
        </w:tc>
      </w:tr>
    </w:tbl>
    <w:p w14:paraId="2A9CCD2E">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3946"/>
    <w:rsid w:val="23B43946"/>
    <w:rsid w:val="501876B8"/>
    <w:rsid w:val="7798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First Indent"/>
    <w:basedOn w:val="1"/>
    <w:next w:val="1"/>
    <w:qFormat/>
    <w:uiPriority w:val="0"/>
    <w:pPr>
      <w:ind w:firstLine="420" w:firstLineChars="100"/>
    </w:pPr>
    <w:rPr>
      <w:rFonts w:ascii="Calibri" w:hAnsi="Calibri" w:eastAsia="Times New Roman" w:cs="宋体"/>
      <w:kern w:val="0"/>
      <w:sz w:val="24"/>
      <w:szCs w:val="24"/>
    </w:rPr>
  </w:style>
  <w:style w:type="character" w:customStyle="1" w:styleId="6">
    <w:name w:val="font51"/>
    <w:basedOn w:val="5"/>
    <w:qFormat/>
    <w:uiPriority w:val="0"/>
    <w:rPr>
      <w:rFonts w:hint="eastAsia" w:ascii="宋体" w:hAnsi="宋体" w:eastAsia="宋体" w:cs="宋体"/>
      <w:b/>
      <w:bCs/>
      <w:color w:val="000000"/>
      <w:sz w:val="28"/>
      <w:szCs w:val="28"/>
      <w:u w:val="none"/>
    </w:rPr>
  </w:style>
  <w:style w:type="character" w:customStyle="1" w:styleId="7">
    <w:name w:val="font112"/>
    <w:basedOn w:val="5"/>
    <w:qFormat/>
    <w:uiPriority w:val="0"/>
    <w:rPr>
      <w:rFonts w:hint="default" w:ascii="Times New Roman" w:hAnsi="Times New Roman" w:cs="Times New Roman"/>
      <w:b/>
      <w:bCs/>
      <w:color w:val="000000"/>
      <w:sz w:val="28"/>
      <w:szCs w:val="28"/>
      <w:u w:val="none"/>
    </w:rPr>
  </w:style>
  <w:style w:type="character" w:customStyle="1" w:styleId="8">
    <w:name w:val="font91"/>
    <w:basedOn w:val="5"/>
    <w:qFormat/>
    <w:uiPriority w:val="0"/>
    <w:rPr>
      <w:rFonts w:hint="default" w:ascii="Times New Roman" w:hAnsi="Times New Roman" w:cs="Times New Roman"/>
      <w:color w:val="000000"/>
      <w:sz w:val="24"/>
      <w:szCs w:val="24"/>
      <w:u w:val="none"/>
    </w:rPr>
  </w:style>
  <w:style w:type="character" w:customStyle="1" w:styleId="9">
    <w:name w:val="font31"/>
    <w:basedOn w:val="5"/>
    <w:qFormat/>
    <w:uiPriority w:val="0"/>
    <w:rPr>
      <w:rFonts w:hint="eastAsia" w:ascii="宋体" w:hAnsi="宋体" w:eastAsia="宋体" w:cs="宋体"/>
      <w:color w:val="000000"/>
      <w:sz w:val="24"/>
      <w:szCs w:val="24"/>
      <w:u w:val="none"/>
    </w:rPr>
  </w:style>
  <w:style w:type="character" w:customStyle="1" w:styleId="10">
    <w:name w:val="font101"/>
    <w:basedOn w:val="5"/>
    <w:qFormat/>
    <w:uiPriority w:val="0"/>
    <w:rPr>
      <w:rFonts w:hint="default" w:ascii="Times New Roman" w:hAnsi="Times New Roman" w:cs="Times New Roman"/>
      <w:color w:val="000000"/>
      <w:sz w:val="24"/>
      <w:szCs w:val="24"/>
      <w:u w:val="none"/>
    </w:rPr>
  </w:style>
  <w:style w:type="character" w:customStyle="1" w:styleId="11">
    <w:name w:val="font61"/>
    <w:basedOn w:val="5"/>
    <w:qFormat/>
    <w:uiPriority w:val="0"/>
    <w:rPr>
      <w:rFonts w:hint="eastAsia" w:ascii="宋体" w:hAnsi="宋体" w:eastAsia="宋体" w:cs="宋体"/>
      <w:color w:val="000000"/>
      <w:sz w:val="24"/>
      <w:szCs w:val="24"/>
      <w:u w:val="none"/>
    </w:rPr>
  </w:style>
  <w:style w:type="character" w:customStyle="1" w:styleId="12">
    <w:name w:val="font121"/>
    <w:basedOn w:val="5"/>
    <w:qFormat/>
    <w:uiPriority w:val="0"/>
    <w:rPr>
      <w:rFonts w:hint="default" w:ascii="Times New Roman" w:hAnsi="Times New Roman" w:cs="Times New Roman"/>
      <w:color w:val="E54C5E"/>
      <w:sz w:val="24"/>
      <w:szCs w:val="24"/>
      <w:u w:val="none"/>
    </w:rPr>
  </w:style>
  <w:style w:type="character" w:customStyle="1" w:styleId="13">
    <w:name w:val="font131"/>
    <w:basedOn w:val="5"/>
    <w:qFormat/>
    <w:uiPriority w:val="0"/>
    <w:rPr>
      <w:rFonts w:hint="eastAsia" w:ascii="宋体" w:hAnsi="宋体" w:eastAsia="宋体" w:cs="宋体"/>
      <w:color w:val="E54C5E"/>
      <w:sz w:val="24"/>
      <w:szCs w:val="24"/>
      <w:u w:val="none"/>
    </w:rPr>
  </w:style>
  <w:style w:type="character" w:customStyle="1" w:styleId="14">
    <w:name w:val="font141"/>
    <w:basedOn w:val="5"/>
    <w:qFormat/>
    <w:uiPriority w:val="0"/>
    <w:rPr>
      <w:rFonts w:ascii="仿宋_GB2312" w:eastAsia="仿宋_GB2312" w:cs="仿宋_GB2312"/>
      <w:color w:val="FF0000"/>
      <w:sz w:val="24"/>
      <w:szCs w:val="24"/>
      <w:u w:val="none"/>
    </w:rPr>
  </w:style>
  <w:style w:type="character" w:customStyle="1" w:styleId="15">
    <w:name w:val="font151"/>
    <w:basedOn w:val="5"/>
    <w:qFormat/>
    <w:uiPriority w:val="0"/>
    <w:rPr>
      <w:rFonts w:hint="eastAsia" w:ascii="宋体" w:hAnsi="宋体" w:eastAsia="宋体" w:cs="宋体"/>
      <w:color w:val="FF0000"/>
      <w:sz w:val="24"/>
      <w:szCs w:val="24"/>
      <w:u w:val="none"/>
    </w:rPr>
  </w:style>
  <w:style w:type="character" w:customStyle="1" w:styleId="16">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1210</Words>
  <Characters>1254</Characters>
  <Lines>0</Lines>
  <Paragraphs>0</Paragraphs>
  <TotalTime>3</TotalTime>
  <ScaleCrop>false</ScaleCrop>
  <LinksUpToDate>false</LinksUpToDate>
  <CharactersWithSpaces>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2025-03-03T10:20:00Z</dcterms:created>
  <dc:creator>杨毅</dc:creator>
  <cp:lastModifiedBy>杨毅</cp:lastModifiedBy>
  <dcterms:modified xsi:type="dcterms:W3CDTF">2025-03-04T03:04:38Z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7D86AD70660342398E112169177263C1_11</vt:lpwstr>
  </property>
  <property fmtid="{D5CDD505-2E9C-101B-9397-08002B2CF9AE}" pid="4" name="KSOTemplateDocerSaveRecord">
    <vt:lpwstr>eyJoZGlkIjoiNTU0ZmIwYTQ3NzlmZGUxZmU3Zjk0M2IyZTNmM2IxNjAiLCJ1c2VySWQiOiIxNDg3MTg5NDQxIn0=</vt:lpwstr>
  </property>
</Properties>
</file>