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31FF1">
      <w:pPr>
        <w:jc w:val="lef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2</w:t>
      </w:r>
    </w:p>
    <w:p w14:paraId="1C5F647D">
      <w:pPr>
        <w:jc w:val="center"/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eastAsia="zh-CN"/>
        </w:rPr>
        <w:t>综合素质量化评估方案</w:t>
      </w:r>
    </w:p>
    <w:tbl>
      <w:tblPr>
        <w:tblStyle w:val="7"/>
        <w:tblpPr w:leftFromText="180" w:rightFromText="180" w:vertAnchor="text" w:horzAnchor="page" w:tblpX="2033" w:tblpY="68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1543"/>
        <w:gridCol w:w="1614"/>
        <w:gridCol w:w="6096"/>
        <w:gridCol w:w="2882"/>
      </w:tblGrid>
      <w:tr w14:paraId="66597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37" w:type="dxa"/>
            <w:noWrap w:val="0"/>
            <w:vAlign w:val="center"/>
          </w:tcPr>
          <w:p w14:paraId="260BD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1543" w:type="dxa"/>
            <w:noWrap w:val="0"/>
            <w:vAlign w:val="center"/>
          </w:tcPr>
          <w:p w14:paraId="7F2F8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32"/>
                <w:szCs w:val="32"/>
                <w:vertAlign w:val="baseline"/>
                <w:lang w:eastAsia="zh-CN"/>
              </w:rPr>
              <w:t>综合素质评估指标</w:t>
            </w:r>
          </w:p>
        </w:tc>
        <w:tc>
          <w:tcPr>
            <w:tcW w:w="1614" w:type="dxa"/>
            <w:noWrap w:val="0"/>
            <w:vAlign w:val="center"/>
          </w:tcPr>
          <w:p w14:paraId="3304C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32"/>
                <w:szCs w:val="32"/>
                <w:vertAlign w:val="baseline"/>
                <w:lang w:eastAsia="zh-CN"/>
              </w:rPr>
              <w:t>评估分值</w:t>
            </w:r>
          </w:p>
        </w:tc>
        <w:tc>
          <w:tcPr>
            <w:tcW w:w="6096" w:type="dxa"/>
            <w:noWrap w:val="0"/>
            <w:vAlign w:val="center"/>
          </w:tcPr>
          <w:p w14:paraId="2A796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32"/>
                <w:szCs w:val="32"/>
                <w:vertAlign w:val="baseline"/>
                <w:lang w:eastAsia="zh-CN"/>
              </w:rPr>
              <w:t>评分规则</w:t>
            </w:r>
          </w:p>
        </w:tc>
        <w:tc>
          <w:tcPr>
            <w:tcW w:w="2882" w:type="dxa"/>
            <w:noWrap w:val="0"/>
            <w:vAlign w:val="center"/>
          </w:tcPr>
          <w:p w14:paraId="5AFA14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32"/>
                <w:szCs w:val="32"/>
                <w:vertAlign w:val="baseline"/>
                <w:lang w:eastAsia="zh-CN"/>
              </w:rPr>
              <w:t>评估运用</w:t>
            </w:r>
          </w:p>
        </w:tc>
      </w:tr>
      <w:tr w14:paraId="0B0B8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0" w:hRule="atLeast"/>
        </w:trPr>
        <w:tc>
          <w:tcPr>
            <w:tcW w:w="837" w:type="dxa"/>
            <w:noWrap w:val="0"/>
            <w:vAlign w:val="center"/>
          </w:tcPr>
          <w:p w14:paraId="05EEB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543" w:type="dxa"/>
            <w:noWrap w:val="0"/>
            <w:vAlign w:val="center"/>
          </w:tcPr>
          <w:p w14:paraId="1C0D4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学历及毕业院校</w:t>
            </w:r>
          </w:p>
        </w:tc>
        <w:tc>
          <w:tcPr>
            <w:tcW w:w="1614" w:type="dxa"/>
            <w:noWrap w:val="0"/>
            <w:vAlign w:val="center"/>
          </w:tcPr>
          <w:p w14:paraId="4B257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6096" w:type="dxa"/>
            <w:noWrap w:val="0"/>
            <w:vAlign w:val="center"/>
          </w:tcPr>
          <w:p w14:paraId="22C508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大学本科学历学位</w:t>
            </w:r>
            <w:r>
              <w:rPr>
                <w:rFonts w:hint="eastAsia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得10分，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eastAsia="zh-CN"/>
              </w:rPr>
              <w:t>研究生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及以上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学历学位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eastAsia="zh-CN"/>
              </w:rPr>
              <w:t>，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再加5分，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eastAsia="zh-CN"/>
              </w:rPr>
              <w:t>自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985、211、</w:t>
            </w:r>
            <w:r>
              <w:rPr>
                <w:rFonts w:hint="eastAsia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“双一流”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高校取得，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可在基础上</w:t>
            </w:r>
            <w:r>
              <w:rPr>
                <w:rFonts w:hint="eastAsia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再加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5分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。</w:t>
            </w:r>
          </w:p>
        </w:tc>
        <w:tc>
          <w:tcPr>
            <w:tcW w:w="2882" w:type="dxa"/>
            <w:vMerge w:val="restart"/>
            <w:noWrap w:val="0"/>
            <w:vAlign w:val="center"/>
          </w:tcPr>
          <w:p w14:paraId="27FD0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32"/>
                <w:szCs w:val="32"/>
                <w:vertAlign w:val="baseline"/>
                <w:lang w:eastAsia="zh-CN"/>
              </w:rPr>
              <w:t>应聘人员资格审查通过后，进行综合素质量化评估，合格分为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60分；不满60分者，不得进入面试环节。</w:t>
            </w:r>
          </w:p>
        </w:tc>
      </w:tr>
      <w:tr w14:paraId="49D2C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37" w:type="dxa"/>
            <w:noWrap w:val="0"/>
            <w:vAlign w:val="center"/>
          </w:tcPr>
          <w:p w14:paraId="13DB7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543" w:type="dxa"/>
            <w:noWrap w:val="0"/>
            <w:vAlign w:val="center"/>
          </w:tcPr>
          <w:p w14:paraId="69F24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eastAsia="zh-CN"/>
              </w:rPr>
              <w:t>从业时间</w:t>
            </w:r>
          </w:p>
        </w:tc>
        <w:tc>
          <w:tcPr>
            <w:tcW w:w="1614" w:type="dxa"/>
            <w:noWrap w:val="0"/>
            <w:vAlign w:val="center"/>
          </w:tcPr>
          <w:p w14:paraId="79842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30</w:t>
            </w:r>
          </w:p>
        </w:tc>
        <w:tc>
          <w:tcPr>
            <w:tcW w:w="6096" w:type="dxa"/>
            <w:noWrap w:val="0"/>
            <w:vAlign w:val="center"/>
          </w:tcPr>
          <w:p w14:paraId="2374F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满足本岗位相关从业</w:t>
            </w:r>
            <w:r>
              <w:rPr>
                <w:rFonts w:hint="eastAsia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时间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得</w:t>
            </w:r>
            <w:r>
              <w:rPr>
                <w:rFonts w:hint="eastAsia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分，每增加1年增加2分，加分最多不超过</w:t>
            </w:r>
            <w:r>
              <w:rPr>
                <w:rFonts w:hint="eastAsia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分</w:t>
            </w:r>
          </w:p>
        </w:tc>
        <w:tc>
          <w:tcPr>
            <w:tcW w:w="2882" w:type="dxa"/>
            <w:vMerge w:val="continue"/>
            <w:noWrap w:val="0"/>
            <w:vAlign w:val="center"/>
          </w:tcPr>
          <w:p w14:paraId="1C209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48191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37" w:type="dxa"/>
            <w:noWrap w:val="0"/>
            <w:vAlign w:val="center"/>
          </w:tcPr>
          <w:p w14:paraId="75CFB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543" w:type="dxa"/>
            <w:noWrap w:val="0"/>
            <w:vAlign w:val="center"/>
          </w:tcPr>
          <w:p w14:paraId="3FA2D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eastAsia="zh-CN"/>
              </w:rPr>
              <w:t>从业经历</w:t>
            </w:r>
          </w:p>
        </w:tc>
        <w:tc>
          <w:tcPr>
            <w:tcW w:w="1614" w:type="dxa"/>
            <w:noWrap w:val="0"/>
            <w:vAlign w:val="center"/>
          </w:tcPr>
          <w:p w14:paraId="1857F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50</w:t>
            </w:r>
          </w:p>
        </w:tc>
        <w:tc>
          <w:tcPr>
            <w:tcW w:w="6096" w:type="dxa"/>
            <w:noWrap w:val="0"/>
            <w:vAlign w:val="center"/>
          </w:tcPr>
          <w:p w14:paraId="395E0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根据应聘人员工作履历，从业经验，取得荣誉（成果）等情况酌情赋分</w:t>
            </w:r>
          </w:p>
        </w:tc>
        <w:tc>
          <w:tcPr>
            <w:tcW w:w="2882" w:type="dxa"/>
            <w:vMerge w:val="continue"/>
            <w:noWrap w:val="0"/>
            <w:vAlign w:val="center"/>
          </w:tcPr>
          <w:p w14:paraId="4A793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540F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37" w:type="dxa"/>
            <w:noWrap w:val="0"/>
            <w:vAlign w:val="center"/>
          </w:tcPr>
          <w:p w14:paraId="0A863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543" w:type="dxa"/>
            <w:noWrap w:val="0"/>
            <w:vAlign w:val="center"/>
          </w:tcPr>
          <w:p w14:paraId="35EB5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职称及执业资格</w:t>
            </w:r>
          </w:p>
        </w:tc>
        <w:tc>
          <w:tcPr>
            <w:tcW w:w="1614" w:type="dxa"/>
            <w:noWrap w:val="0"/>
            <w:vAlign w:val="center"/>
          </w:tcPr>
          <w:p w14:paraId="01E138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6096" w:type="dxa"/>
            <w:noWrap w:val="0"/>
            <w:vAlign w:val="center"/>
          </w:tcPr>
          <w:p w14:paraId="099AE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取得与本岗位相适应的高级证书1本（10分），中级证书</w:t>
            </w:r>
            <w:r>
              <w:rPr>
                <w:rFonts w:hint="eastAsia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或与岗位相关的行业证书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分）</w:t>
            </w:r>
          </w:p>
        </w:tc>
        <w:tc>
          <w:tcPr>
            <w:tcW w:w="2882" w:type="dxa"/>
            <w:vMerge w:val="continue"/>
            <w:noWrap w:val="0"/>
            <w:vAlign w:val="center"/>
          </w:tcPr>
          <w:p w14:paraId="64C28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 w14:paraId="13B639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4B931025">
      <w:pPr>
        <w:rPr>
          <w:rFonts w:hint="eastAsia"/>
          <w:lang w:eastAsia="zh-CN"/>
        </w:rPr>
        <w:sectPr>
          <w:footerReference r:id="rId3" w:type="default"/>
          <w:type w:val="continuous"/>
          <w:pgSz w:w="16838" w:h="11906" w:orient="landscape"/>
          <w:pgMar w:top="1587" w:right="2098" w:bottom="1474" w:left="198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5" w:charSpace="0"/>
        </w:sectPr>
      </w:pPr>
    </w:p>
    <w:p w14:paraId="19094365">
      <w:pPr>
        <w:rPr>
          <w:rFonts w:hint="eastAsia"/>
          <w:lang w:val="en-US" w:eastAsia="zh-CN"/>
        </w:rPr>
      </w:pPr>
      <w:bookmarkStart w:id="0" w:name="_GoBack"/>
      <w:bookmarkEnd w:id="0"/>
    </w:p>
    <w:sectPr>
      <w:footerReference r:id="rId4" w:type="default"/>
      <w:type w:val="continuous"/>
      <w:pgSz w:w="16838" w:h="11906" w:orient="landscape"/>
      <w:pgMar w:top="1587" w:right="2098" w:bottom="1474" w:left="1984" w:header="851" w:footer="992" w:gutter="0"/>
      <w:paperSrc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5E45978-0E05-4485-9308-D23A0B8EE69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方正小标宋_GBK"/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648F88C-4E13-4F4E-9909-0166061862D9}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  <w:embedRegular r:id="rId3" w:fontKey="{1118D0E1-F0E7-4DEC-9446-490DD319F9DB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63BDC689-2786-4F90-910D-D490D5666405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_GB2312">
    <w:altName w:val="方正楷体_GB2312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7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8F372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D47A79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1D47A79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5566B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352482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8352482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ZkNjkyN2YwZmQ5OGQ3MmU3Yjk4MTc1NTNhZDA1MjIifQ=="/>
  </w:docVars>
  <w:rsids>
    <w:rsidRoot w:val="3E1FD5DC"/>
    <w:rsid w:val="006A1E7B"/>
    <w:rsid w:val="037674DC"/>
    <w:rsid w:val="04E7186D"/>
    <w:rsid w:val="055B649C"/>
    <w:rsid w:val="08F43429"/>
    <w:rsid w:val="0977653E"/>
    <w:rsid w:val="0A7350F0"/>
    <w:rsid w:val="0B9A3DD8"/>
    <w:rsid w:val="0CAD107F"/>
    <w:rsid w:val="0D4B5094"/>
    <w:rsid w:val="0D99476A"/>
    <w:rsid w:val="0DFF4F4B"/>
    <w:rsid w:val="10D34CC9"/>
    <w:rsid w:val="117E19A6"/>
    <w:rsid w:val="126C73B7"/>
    <w:rsid w:val="13EB6958"/>
    <w:rsid w:val="16C90306"/>
    <w:rsid w:val="1BD94D4F"/>
    <w:rsid w:val="1C5E5E23"/>
    <w:rsid w:val="1DB23D88"/>
    <w:rsid w:val="1E0974F9"/>
    <w:rsid w:val="1E35024E"/>
    <w:rsid w:val="219D43B4"/>
    <w:rsid w:val="24B558C3"/>
    <w:rsid w:val="29A5668D"/>
    <w:rsid w:val="2AC05D44"/>
    <w:rsid w:val="2C923B45"/>
    <w:rsid w:val="2CC22E40"/>
    <w:rsid w:val="33D07EEF"/>
    <w:rsid w:val="343107F2"/>
    <w:rsid w:val="34427D02"/>
    <w:rsid w:val="37CA3280"/>
    <w:rsid w:val="396A50BF"/>
    <w:rsid w:val="3A1C460B"/>
    <w:rsid w:val="3A406643"/>
    <w:rsid w:val="3B5A10F2"/>
    <w:rsid w:val="3C304366"/>
    <w:rsid w:val="3DC32019"/>
    <w:rsid w:val="3E1FD5DC"/>
    <w:rsid w:val="3E6D3A77"/>
    <w:rsid w:val="3FFA4FBC"/>
    <w:rsid w:val="43F65ECD"/>
    <w:rsid w:val="46130FB8"/>
    <w:rsid w:val="471C1308"/>
    <w:rsid w:val="47956D82"/>
    <w:rsid w:val="47B4655D"/>
    <w:rsid w:val="491F35AC"/>
    <w:rsid w:val="4A84601E"/>
    <w:rsid w:val="4C6F235D"/>
    <w:rsid w:val="4EC76A06"/>
    <w:rsid w:val="4F8650B7"/>
    <w:rsid w:val="53DA502E"/>
    <w:rsid w:val="5AFE30BB"/>
    <w:rsid w:val="5F245508"/>
    <w:rsid w:val="628F6B8D"/>
    <w:rsid w:val="63A63CD5"/>
    <w:rsid w:val="66B858D8"/>
    <w:rsid w:val="67CF6661"/>
    <w:rsid w:val="6B1860D6"/>
    <w:rsid w:val="6BFA4420"/>
    <w:rsid w:val="6C310522"/>
    <w:rsid w:val="6FFF2F73"/>
    <w:rsid w:val="71F66728"/>
    <w:rsid w:val="72704DF9"/>
    <w:rsid w:val="7310016F"/>
    <w:rsid w:val="73D64A08"/>
    <w:rsid w:val="745E704C"/>
    <w:rsid w:val="77276EFD"/>
    <w:rsid w:val="78275E30"/>
    <w:rsid w:val="7B0A630F"/>
    <w:rsid w:val="7C984A83"/>
    <w:rsid w:val="7D1E5337"/>
    <w:rsid w:val="7D524A81"/>
    <w:rsid w:val="7D644F11"/>
    <w:rsid w:val="7D9346E9"/>
    <w:rsid w:val="7DDA4827"/>
    <w:rsid w:val="7F3F11E3"/>
    <w:rsid w:val="BF7A056E"/>
    <w:rsid w:val="EC7FCC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sz w:val="44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First Indent"/>
    <w:basedOn w:val="2"/>
    <w:qFormat/>
    <w:uiPriority w:val="0"/>
    <w:pPr>
      <w:spacing w:after="0" w:line="312" w:lineRule="auto"/>
      <w:ind w:firstLine="420"/>
    </w:pPr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4663</Words>
  <Characters>5019</Characters>
  <Lines>0</Lines>
  <Paragraphs>0</Paragraphs>
  <TotalTime>1</TotalTime>
  <ScaleCrop>false</ScaleCrop>
  <LinksUpToDate>false</LinksUpToDate>
  <CharactersWithSpaces>5071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2025-03-29T14:17:00Z</dcterms:created>
  <dc:creator>uos</dc:creator>
  <cp:lastModifiedBy>心剑</cp:lastModifiedBy>
  <cp:lastPrinted>2025-07-08T01:46:01Z</cp:lastPrinted>
  <dcterms:modified xsi:type="dcterms:W3CDTF">2026-09-30T09:57:43Z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A6839B7E57F74122947A1E94F3ABA754_13</vt:lpwstr>
  </property>
  <property fmtid="{D5CDD505-2E9C-101B-9397-08002B2CF9AE}" pid="4" name="KSOTemplateDocerSaveRecord">
    <vt:lpwstr>eyJoZGlkIjoiMDNiYjIwYzAzNGFlMTY1MjY3OWYyZDA1NDU3OTE2NGMiLCJ1c2VySWQiOiI0MjQ5MDYzNzYifQ==</vt:lpwstr>
  </property>
</Properties>
</file>